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165D" w14:textId="77777777" w:rsidR="000D2389" w:rsidRDefault="000D2389" w:rsidP="00EB2CF5"/>
    <w:p w14:paraId="3F160424" w14:textId="502807C0" w:rsidR="00EB2CF5" w:rsidRDefault="000D2389" w:rsidP="000D2389">
      <w:pPr>
        <w:pStyle w:val="Introduction"/>
      </w:pPr>
      <w:r>
        <w:br/>
      </w:r>
      <w:r w:rsidR="00EB2CF5">
        <w:t>Circle the emoticon that best reflects how you feel about each statement.</w:t>
      </w:r>
    </w:p>
    <w:tbl>
      <w:tblPr>
        <w:tblStyle w:val="TableGrid1"/>
        <w:tblW w:w="9639" w:type="dxa"/>
        <w:tblInd w:w="-5" w:type="dxa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tblLayout w:type="fixed"/>
        <w:tblCellMar>
          <w:top w:w="85" w:type="dxa"/>
          <w:left w:w="170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4536"/>
      </w:tblGrid>
      <w:tr w:rsidR="000D2389" w:rsidRPr="00D567E6" w14:paraId="5FA98C2A" w14:textId="02B9C38A" w:rsidTr="59C05BC2">
        <w:trPr>
          <w:cantSplit/>
          <w:trHeight w:val="223"/>
        </w:trPr>
        <w:tc>
          <w:tcPr>
            <w:tcW w:w="2552" w:type="dxa"/>
            <w:tcBorders>
              <w:bottom w:val="single" w:sz="4" w:space="0" w:color="CED2CD" w:themeColor="background1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14:paraId="66156427" w14:textId="2C5B381B" w:rsidR="005D55C8" w:rsidRPr="00D567E6" w:rsidRDefault="005D55C8" w:rsidP="005D55C8">
            <w:pPr>
              <w:pStyle w:val="Tableheading"/>
              <w:rPr>
                <w:b/>
                <w:bCs/>
                <w:color w:val="333132" w:themeColor="text1"/>
                <w:sz w:val="22"/>
                <w:szCs w:val="22"/>
              </w:rPr>
            </w:pPr>
            <w:r w:rsidRPr="00D567E6">
              <w:rPr>
                <w:b/>
                <w:bCs/>
                <w:color w:val="333132" w:themeColor="text1"/>
                <w:sz w:val="22"/>
                <w:szCs w:val="22"/>
              </w:rPr>
              <w:t>STATEMENT</w:t>
            </w:r>
          </w:p>
        </w:tc>
        <w:tc>
          <w:tcPr>
            <w:tcW w:w="2551" w:type="dxa"/>
            <w:tcBorders>
              <w:bottom w:val="single" w:sz="4" w:space="0" w:color="CED2CD" w:themeColor="background1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14:paraId="5DB02746" w14:textId="6E4A77B7" w:rsidR="005D55C8" w:rsidRPr="00D567E6" w:rsidRDefault="005D55C8" w:rsidP="005D55C8">
            <w:pPr>
              <w:pStyle w:val="Tableheading"/>
              <w:rPr>
                <w:b/>
                <w:bCs/>
                <w:color w:val="333132" w:themeColor="text1"/>
                <w:sz w:val="22"/>
                <w:szCs w:val="22"/>
              </w:rPr>
            </w:pPr>
            <w:r w:rsidRPr="00D567E6">
              <w:rPr>
                <w:b/>
                <w:bCs/>
                <w:color w:val="333132" w:themeColor="text1"/>
                <w:sz w:val="22"/>
                <w:szCs w:val="22"/>
              </w:rPr>
              <w:t>FEELING (SCALE)</w:t>
            </w:r>
          </w:p>
        </w:tc>
        <w:tc>
          <w:tcPr>
            <w:tcW w:w="4536" w:type="dxa"/>
            <w:tcBorders>
              <w:bottom w:val="single" w:sz="4" w:space="0" w:color="CED2CD" w:themeColor="background1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14:paraId="49DF92FA" w14:textId="39DF99D2" w:rsidR="005D55C8" w:rsidRPr="00D567E6" w:rsidRDefault="005D55C8" w:rsidP="005D55C8">
            <w:pPr>
              <w:pStyle w:val="Tableheading"/>
              <w:rPr>
                <w:b/>
                <w:bCs/>
                <w:color w:val="333132" w:themeColor="text1"/>
                <w:sz w:val="22"/>
                <w:szCs w:val="22"/>
              </w:rPr>
            </w:pPr>
            <w:r w:rsidRPr="00D567E6">
              <w:rPr>
                <w:b/>
                <w:bCs/>
                <w:color w:val="333132" w:themeColor="text1"/>
                <w:sz w:val="22"/>
                <w:szCs w:val="22"/>
              </w:rPr>
              <w:t>WHY?</w:t>
            </w:r>
          </w:p>
        </w:tc>
      </w:tr>
      <w:tr w:rsidR="005D55C8" w:rsidRPr="002C4E97" w14:paraId="7BA122E2" w14:textId="3297F209" w:rsidTr="59C05BC2">
        <w:trPr>
          <w:trHeight w:val="2227"/>
        </w:trPr>
        <w:tc>
          <w:tcPr>
            <w:tcW w:w="2552" w:type="dxa"/>
          </w:tcPr>
          <w:p w14:paraId="05EF62E5" w14:textId="0DBFD4AF" w:rsidR="005D55C8" w:rsidRPr="00122EC8" w:rsidRDefault="005D55C8" w:rsidP="59C05BC2">
            <w:pPr>
              <w:pStyle w:val="Numberedlist"/>
              <w:spacing w:before="120" w:after="120"/>
              <w:rPr>
                <w:b/>
                <w:bCs/>
              </w:rPr>
            </w:pPr>
            <w:r>
              <w:t>Only adults can make and change rules</w:t>
            </w:r>
            <w:r w:rsidR="224E6139">
              <w:t>.</w:t>
            </w:r>
          </w:p>
        </w:tc>
        <w:tc>
          <w:tcPr>
            <w:tcW w:w="2551" w:type="dxa"/>
            <w:tcMar>
              <w:left w:w="170" w:type="dxa"/>
              <w:right w:w="227" w:type="dxa"/>
            </w:tcMar>
          </w:tcPr>
          <w:p w14:paraId="4BB19D51" w14:textId="120CE899" w:rsidR="005D55C8" w:rsidRPr="00354EAC" w:rsidRDefault="00354EAC" w:rsidP="00A94B6B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 wp14:anchorId="1443EBD5" wp14:editId="0CBB1157">
                  <wp:extent cx="1224280" cy="339090"/>
                  <wp:effectExtent l="0" t="0" r="0" b="3810"/>
                  <wp:docPr id="15" name="Graphic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77ED1A1E" w14:textId="1474D9A5" w:rsidR="005D55C8" w:rsidRPr="00C21D6F" w:rsidRDefault="005D55C8" w:rsidP="00DD3247">
            <w:pPr>
              <w:pStyle w:val="NoSpacing"/>
            </w:pPr>
          </w:p>
        </w:tc>
      </w:tr>
      <w:tr w:rsidR="005D55C8" w:rsidRPr="002C4E97" w14:paraId="5AF2780B" w14:textId="7C449510" w:rsidTr="59C05BC2">
        <w:trPr>
          <w:trHeight w:val="2233"/>
        </w:trPr>
        <w:tc>
          <w:tcPr>
            <w:tcW w:w="2552" w:type="dxa"/>
          </w:tcPr>
          <w:p w14:paraId="577FA52F" w14:textId="684A9259" w:rsidR="005D55C8" w:rsidRPr="00122EC8" w:rsidRDefault="005D55C8" w:rsidP="59C05BC2">
            <w:pPr>
              <w:pStyle w:val="Numberedlist"/>
              <w:spacing w:before="120" w:after="120"/>
              <w:rPr>
                <w:b/>
                <w:bCs/>
              </w:rPr>
            </w:pPr>
            <w:r>
              <w:t>Rules are designed to keep us safe</w:t>
            </w:r>
            <w:r w:rsidR="717CA2FA">
              <w:t>.</w:t>
            </w:r>
          </w:p>
        </w:tc>
        <w:tc>
          <w:tcPr>
            <w:tcW w:w="2551" w:type="dxa"/>
            <w:tcMar>
              <w:left w:w="170" w:type="dxa"/>
              <w:right w:w="227" w:type="dxa"/>
            </w:tcMar>
          </w:tcPr>
          <w:p w14:paraId="56F0F096" w14:textId="3525A84B" w:rsidR="005D55C8" w:rsidRPr="00354EAC" w:rsidRDefault="00354EAC" w:rsidP="00A94B6B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 wp14:anchorId="00B62562" wp14:editId="66C4D5CC">
                  <wp:extent cx="1224280" cy="339090"/>
                  <wp:effectExtent l="0" t="0" r="0" b="3810"/>
                  <wp:docPr id="16" name="Graphic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744A95A3" w14:textId="6D46F9F2" w:rsidR="005D55C8" w:rsidRPr="00CC1CC5" w:rsidRDefault="005D55C8" w:rsidP="005D55C8">
            <w:pPr>
              <w:pStyle w:val="NoSpacing"/>
            </w:pPr>
          </w:p>
        </w:tc>
      </w:tr>
      <w:tr w:rsidR="005D55C8" w:rsidRPr="002C4E97" w14:paraId="630A23EA" w14:textId="142B3E3D" w:rsidTr="59C05BC2">
        <w:trPr>
          <w:trHeight w:val="2225"/>
        </w:trPr>
        <w:tc>
          <w:tcPr>
            <w:tcW w:w="2552" w:type="dxa"/>
            <w:tcBorders>
              <w:bottom w:val="single" w:sz="4" w:space="0" w:color="CED2CD" w:themeColor="background1"/>
            </w:tcBorders>
          </w:tcPr>
          <w:p w14:paraId="0C25FD2E" w14:textId="5675CD6F" w:rsidR="005D55C8" w:rsidRPr="00122EC8" w:rsidRDefault="005D55C8" w:rsidP="59C05BC2">
            <w:pPr>
              <w:pStyle w:val="Numberedlist"/>
              <w:spacing w:before="120" w:after="120"/>
              <w:rPr>
                <w:b/>
                <w:bCs/>
              </w:rPr>
            </w:pPr>
            <w:r>
              <w:t>Most places have rules</w:t>
            </w:r>
            <w:r w:rsidR="7E83EB95">
              <w:t>.</w:t>
            </w:r>
          </w:p>
        </w:tc>
        <w:tc>
          <w:tcPr>
            <w:tcW w:w="2551" w:type="dxa"/>
            <w:tcBorders>
              <w:bottom w:val="single" w:sz="4" w:space="0" w:color="CED2CD" w:themeColor="background1"/>
            </w:tcBorders>
            <w:tcMar>
              <w:left w:w="170" w:type="dxa"/>
              <w:right w:w="227" w:type="dxa"/>
            </w:tcMar>
          </w:tcPr>
          <w:p w14:paraId="286E8FCD" w14:textId="5C96F95A" w:rsidR="005D55C8" w:rsidRPr="00354EAC" w:rsidRDefault="00354EAC" w:rsidP="00A94B6B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 wp14:anchorId="26E8C804" wp14:editId="4B4DFE85">
                  <wp:extent cx="1224280" cy="339090"/>
                  <wp:effectExtent l="0" t="0" r="0" b="3810"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48F66E4" w14:textId="56EF9C91" w:rsidR="005D55C8" w:rsidRPr="00CC1CC5" w:rsidRDefault="005D55C8" w:rsidP="005D55C8">
            <w:pPr>
              <w:pStyle w:val="NoSpacing"/>
            </w:pPr>
          </w:p>
        </w:tc>
      </w:tr>
      <w:tr w:rsidR="005D55C8" w:rsidRPr="002C4E97" w14:paraId="1E2C6D15" w14:textId="37DCE3AD" w:rsidTr="59C05BC2">
        <w:trPr>
          <w:trHeight w:val="2231"/>
        </w:trPr>
        <w:tc>
          <w:tcPr>
            <w:tcW w:w="2552" w:type="dxa"/>
          </w:tcPr>
          <w:p w14:paraId="74996DF1" w14:textId="153862A0" w:rsidR="005D55C8" w:rsidRPr="00354EAC" w:rsidRDefault="005D55C8" w:rsidP="00A94B6B">
            <w:pPr>
              <w:pStyle w:val="Numberedlist"/>
              <w:spacing w:before="120" w:after="120"/>
            </w:pPr>
            <w:r>
              <w:t>There should be different rules for different people or situations</w:t>
            </w:r>
            <w:r w:rsidR="320332E8">
              <w:t>.</w:t>
            </w:r>
          </w:p>
        </w:tc>
        <w:tc>
          <w:tcPr>
            <w:tcW w:w="2551" w:type="dxa"/>
            <w:tcMar>
              <w:left w:w="170" w:type="dxa"/>
              <w:right w:w="227" w:type="dxa"/>
            </w:tcMar>
          </w:tcPr>
          <w:p w14:paraId="3D1B9E8D" w14:textId="628383BA" w:rsidR="005D55C8" w:rsidRPr="00354EAC" w:rsidRDefault="00354EAC" w:rsidP="00A94B6B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 wp14:anchorId="6A616324" wp14:editId="35253D7C">
                  <wp:extent cx="1224280" cy="339090"/>
                  <wp:effectExtent l="0" t="0" r="0" b="3810"/>
                  <wp:docPr id="18" name="Graph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679E658E" w14:textId="415656FE" w:rsidR="005D55C8" w:rsidRPr="00CC1CC5" w:rsidRDefault="005D55C8" w:rsidP="005D55C8">
            <w:pPr>
              <w:pStyle w:val="NoSpacing"/>
            </w:pPr>
          </w:p>
        </w:tc>
      </w:tr>
      <w:tr w:rsidR="005D55C8" w:rsidRPr="002C4E97" w14:paraId="744426C4" w14:textId="06222090" w:rsidTr="59C05BC2">
        <w:trPr>
          <w:trHeight w:val="2237"/>
        </w:trPr>
        <w:tc>
          <w:tcPr>
            <w:tcW w:w="2552" w:type="dxa"/>
          </w:tcPr>
          <w:p w14:paraId="1B1B3F35" w14:textId="1FD3B339" w:rsidR="005D55C8" w:rsidRPr="00122EC8" w:rsidRDefault="005D55C8" w:rsidP="59C05BC2">
            <w:pPr>
              <w:pStyle w:val="Numberedlist"/>
              <w:spacing w:before="120" w:after="120"/>
              <w:rPr>
                <w:b/>
                <w:bCs/>
              </w:rPr>
            </w:pPr>
            <w:r>
              <w:t>Good citizens break the rules</w:t>
            </w:r>
            <w:r w:rsidR="7C3DAEAE">
              <w:t>.</w:t>
            </w:r>
          </w:p>
        </w:tc>
        <w:tc>
          <w:tcPr>
            <w:tcW w:w="2551" w:type="dxa"/>
            <w:tcMar>
              <w:left w:w="170" w:type="dxa"/>
              <w:right w:w="227" w:type="dxa"/>
            </w:tcMar>
          </w:tcPr>
          <w:p w14:paraId="7F548C12" w14:textId="029A3A0E" w:rsidR="005D55C8" w:rsidRPr="00354EAC" w:rsidRDefault="00354EAC" w:rsidP="00A94B6B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 wp14:anchorId="71B1CA54" wp14:editId="4CABEEE7">
                  <wp:extent cx="1224280" cy="339090"/>
                  <wp:effectExtent l="0" t="0" r="0" b="3810"/>
                  <wp:docPr id="19" name="Graphic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698E9B1A" w14:textId="285432D4" w:rsidR="005D55C8" w:rsidRPr="00CC1CC5" w:rsidRDefault="005D55C8" w:rsidP="005D55C8">
            <w:pPr>
              <w:pStyle w:val="NoSpacing"/>
            </w:pPr>
          </w:p>
        </w:tc>
      </w:tr>
    </w:tbl>
    <w:p w14:paraId="2D980898" w14:textId="181BF97E" w:rsidR="004B0BBF" w:rsidRPr="00A94B6B" w:rsidRDefault="004B0BBF" w:rsidP="00D567E6">
      <w:pPr>
        <w:pStyle w:val="NoSpacing"/>
      </w:pPr>
    </w:p>
    <w:sectPr w:rsidR="004B0BBF" w:rsidRPr="00A94B6B" w:rsidSect="000D238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58" w:right="1134" w:bottom="709" w:left="1134" w:header="568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61BE5B0A">
              <wp:simplePos x="0" y="0"/>
              <wp:positionH relativeFrom="column">
                <wp:posOffset>3810</wp:posOffset>
              </wp:positionH>
              <wp:positionV relativeFrom="paragraph">
                <wp:posOffset>33020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2.6pt" to="481.05pt,4.1pt" w14:anchorId="29106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Cg2A79wAAAAEAQAADwAAAAAAAAAAAAAAAAA3BAAAZHJzL2Rvd25yZXYueG1sUEsFBgAAAAAE&#10;AAQA8wAAAEAFAAAAAA==&#10;"/>
          </w:pict>
        </mc:Fallback>
      </mc:AlternateContent>
    </w:r>
  </w:p>
  <w:p w14:paraId="203F0AA8" w14:textId="3A911150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>PEO.GOV.AU &gt; Teach &gt; Units of work &gt; Year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8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5.6pt" to="481.05pt,7.1pt" w14:anchorId="43E6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D1F4" w14:textId="7E22EEA9" w:rsidR="00E64AFA" w:rsidRDefault="00A94B6B" w:rsidP="000D2389">
    <w:pPr>
      <w:pStyle w:val="Title"/>
      <w:tabs>
        <w:tab w:val="clear" w:pos="9072"/>
        <w:tab w:val="right" w:pos="9638"/>
      </w:tabs>
      <w:jc w:val="lef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6721D139">
              <wp:simplePos x="0" y="0"/>
              <wp:positionH relativeFrom="margin">
                <wp:posOffset>-6985</wp:posOffset>
              </wp:positionH>
              <wp:positionV relativeFrom="paragraph">
                <wp:posOffset>825500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333132 [3205]" strokeweight="1pt" from="-.55pt,65pt" to="479.6pt,65.75pt" w14:anchorId="27226F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">
              <w10:wrap anchorx="margin"/>
            </v:line>
          </w:pict>
        </mc:Fallback>
      </mc:AlternateContent>
    </w:r>
    <w:r w:rsidR="00E64AFA"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4AFA" w:rsidRPr="00337D9F">
      <w:t xml:space="preserve"> </w:t>
    </w:r>
    <w:r w:rsidR="000D2389">
      <w:tab/>
    </w:r>
    <w:r w:rsidR="00EB2CF5" w:rsidRPr="00D567E6">
      <w:rPr>
        <w:b w:val="0"/>
        <w:bCs/>
      </w:rPr>
      <w:t>Reflecting on rules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03049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565216B4"/>
    <w:lvl w:ilvl="0" w:tplc="35649F2E">
      <w:start w:val="1"/>
      <w:numFmt w:val="decimal"/>
      <w:pStyle w:val="Numberedlist"/>
      <w:lvlText w:val="%1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53703">
    <w:abstractNumId w:val="3"/>
  </w:num>
  <w:num w:numId="2" w16cid:durableId="382365990">
    <w:abstractNumId w:val="5"/>
  </w:num>
  <w:num w:numId="3" w16cid:durableId="742989378">
    <w:abstractNumId w:val="1"/>
  </w:num>
  <w:num w:numId="4" w16cid:durableId="1244535692">
    <w:abstractNumId w:val="4"/>
  </w:num>
  <w:num w:numId="5" w16cid:durableId="2064324577">
    <w:abstractNumId w:val="4"/>
    <w:lvlOverride w:ilvl="0">
      <w:startOverride w:val="1"/>
    </w:lvlOverride>
  </w:num>
  <w:num w:numId="6" w16cid:durableId="1687824859">
    <w:abstractNumId w:val="4"/>
    <w:lvlOverride w:ilvl="0">
      <w:startOverride w:val="1"/>
    </w:lvlOverride>
  </w:num>
  <w:num w:numId="7" w16cid:durableId="1386561860">
    <w:abstractNumId w:val="4"/>
    <w:lvlOverride w:ilvl="0">
      <w:startOverride w:val="1"/>
    </w:lvlOverride>
  </w:num>
  <w:num w:numId="8" w16cid:durableId="778448390">
    <w:abstractNumId w:val="4"/>
    <w:lvlOverride w:ilvl="0">
      <w:startOverride w:val="1"/>
    </w:lvlOverride>
  </w:num>
  <w:num w:numId="9" w16cid:durableId="1017004967">
    <w:abstractNumId w:val="4"/>
    <w:lvlOverride w:ilvl="0">
      <w:startOverride w:val="1"/>
    </w:lvlOverride>
  </w:num>
  <w:num w:numId="10" w16cid:durableId="826552246">
    <w:abstractNumId w:val="0"/>
  </w:num>
  <w:num w:numId="11" w16cid:durableId="840320108">
    <w:abstractNumId w:val="2"/>
  </w:num>
  <w:num w:numId="12" w16cid:durableId="594703622">
    <w:abstractNumId w:val="4"/>
    <w:lvlOverride w:ilvl="0">
      <w:startOverride w:val="1"/>
    </w:lvlOverride>
  </w:num>
  <w:num w:numId="13" w16cid:durableId="42564126">
    <w:abstractNumId w:val="4"/>
    <w:lvlOverride w:ilvl="0">
      <w:startOverride w:val="1"/>
    </w:lvlOverride>
  </w:num>
  <w:num w:numId="14" w16cid:durableId="1362826920">
    <w:abstractNumId w:val="4"/>
    <w:lvlOverride w:ilvl="0">
      <w:startOverride w:val="1"/>
    </w:lvlOverride>
  </w:num>
  <w:num w:numId="15" w16cid:durableId="1997566503">
    <w:abstractNumId w:val="4"/>
    <w:lvlOverride w:ilvl="0">
      <w:startOverride w:val="1"/>
    </w:lvlOverride>
  </w:num>
  <w:num w:numId="16" w16cid:durableId="185289525">
    <w:abstractNumId w:val="4"/>
    <w:lvlOverride w:ilvl="0">
      <w:startOverride w:val="1"/>
    </w:lvlOverride>
  </w:num>
  <w:num w:numId="17" w16cid:durableId="184512911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2389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12B30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4EAC"/>
    <w:rsid w:val="00355BA8"/>
    <w:rsid w:val="0036281B"/>
    <w:rsid w:val="003660CC"/>
    <w:rsid w:val="00373970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55C8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4EAE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4B6B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86D4E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567E6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2CF5"/>
    <w:rsid w:val="00EB5913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224E6139"/>
    <w:rsid w:val="320332E8"/>
    <w:rsid w:val="59C05BC2"/>
    <w:rsid w:val="717CA2FA"/>
    <w:rsid w:val="7C3DAEAE"/>
    <w:rsid w:val="7E83E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D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qFormat/>
    <w:rsid w:val="005D55C8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5D55C8"/>
    <w:rPr>
      <w:rFonts w:ascii="Arial" w:hAnsi="Arial"/>
      <w:color w:val="007495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0D84-AAC2-45D6-AF06-A68402368067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9A9BFB05-3480-4CBA-AA60-C97015DD1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7BB53-F342-4736-9E58-0BE69D1A9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264</Characters>
  <Application>Microsoft Office Word</Application>
  <DocSecurity>0</DocSecurity>
  <Lines>29</Lines>
  <Paragraphs>9</Paragraphs>
  <ScaleCrop>false</ScaleCrop>
  <Company>Parliament of Australia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3 Reflecting on rules</dc:title>
  <dc:subject>Year 3 Units of work</dc:subject>
  <dc:creator>Parliamentary Education Office</dc:creator>
  <cp:lastModifiedBy>Beckett, Alec (SEN)</cp:lastModifiedBy>
  <cp:revision>8</cp:revision>
  <dcterms:created xsi:type="dcterms:W3CDTF">2021-05-11T04:09:00Z</dcterms:created>
  <dcterms:modified xsi:type="dcterms:W3CDTF">2026-01-15T04:54:00Z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